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282" w:rsidRPr="00B0740D" w:rsidRDefault="00896B96" w:rsidP="00570282">
      <w:pPr>
        <w:rPr>
          <w:rFonts w:ascii="Verdana" w:hAnsi="Verdana"/>
          <w:b/>
          <w:color w:val="000000"/>
          <w:sz w:val="17"/>
          <w:szCs w:val="17"/>
          <w:shd w:val="clear" w:color="auto" w:fill="FFFFFF"/>
        </w:rPr>
      </w:pPr>
      <w:r>
        <w:rPr>
          <w:b/>
          <w:noProof/>
        </w:rPr>
        <w:drawing>
          <wp:anchor distT="0" distB="0" distL="114300" distR="114300" simplePos="0" relativeHeight="251658240" behindDoc="0" locked="0" layoutInCell="1" allowOverlap="1">
            <wp:simplePos x="933450" y="914400"/>
            <wp:positionH relativeFrom="margin">
              <wp:align>right</wp:align>
            </wp:positionH>
            <wp:positionV relativeFrom="margin">
              <wp:align>top</wp:align>
            </wp:positionV>
            <wp:extent cx="1107491" cy="1441094"/>
            <wp:effectExtent l="19050" t="0" r="0" b="0"/>
            <wp:wrapSquare wrapText="bothSides"/>
            <wp:docPr id="1" name="Picture 1" descr="C:\Users\gowda\Desktop\usiacc april 10\t-sukumar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wda\Desktop\usiacc april 10\t-sukumaran.jpg"/>
                    <pic:cNvPicPr>
                      <a:picLocks noChangeAspect="1" noChangeArrowheads="1"/>
                    </pic:cNvPicPr>
                  </pic:nvPicPr>
                  <pic:blipFill>
                    <a:blip r:embed="rId4" cstate="print"/>
                    <a:srcRect/>
                    <a:stretch>
                      <a:fillRect/>
                    </a:stretch>
                  </pic:blipFill>
                  <pic:spPr bwMode="auto">
                    <a:xfrm>
                      <a:off x="0" y="0"/>
                      <a:ext cx="1107491" cy="1441094"/>
                    </a:xfrm>
                    <a:prstGeom prst="rect">
                      <a:avLst/>
                    </a:prstGeom>
                    <a:noFill/>
                    <a:ln w="9525">
                      <a:noFill/>
                      <a:miter lim="800000"/>
                      <a:headEnd/>
                      <a:tailEnd/>
                    </a:ln>
                  </pic:spPr>
                </pic:pic>
              </a:graphicData>
            </a:graphic>
          </wp:anchor>
        </w:drawing>
      </w:r>
      <w:r w:rsidR="00570282" w:rsidRPr="00B0740D">
        <w:rPr>
          <w:b/>
        </w:rPr>
        <w:t xml:space="preserve">Biography of </w:t>
      </w:r>
      <w:r w:rsidR="00570282" w:rsidRPr="00B0740D">
        <w:rPr>
          <w:rFonts w:ascii="&amp;quot" w:eastAsia="Times New Roman" w:hAnsi="&amp;quot" w:cs="Times New Roman"/>
          <w:b/>
          <w:color w:val="000000"/>
        </w:rPr>
        <w:t xml:space="preserve">Mr. </w:t>
      </w:r>
      <w:proofErr w:type="spellStart"/>
      <w:r w:rsidR="00B0740D" w:rsidRPr="00B0740D">
        <w:rPr>
          <w:rFonts w:eastAsia="Times New Roman" w:cstheme="minorHAnsi"/>
          <w:b/>
          <w:color w:val="000000" w:themeColor="text1"/>
        </w:rPr>
        <w:t>Thoranath</w:t>
      </w:r>
      <w:proofErr w:type="spellEnd"/>
      <w:r w:rsidR="00B0740D" w:rsidRPr="00B0740D">
        <w:rPr>
          <w:rFonts w:eastAsia="Times New Roman" w:cstheme="minorHAnsi"/>
          <w:b/>
          <w:color w:val="000000" w:themeColor="text1"/>
        </w:rPr>
        <w:t xml:space="preserve"> </w:t>
      </w:r>
      <w:proofErr w:type="spellStart"/>
      <w:r w:rsidR="00B0740D" w:rsidRPr="00B0740D">
        <w:rPr>
          <w:rFonts w:eastAsia="Times New Roman" w:cstheme="minorHAnsi"/>
          <w:b/>
          <w:color w:val="000000" w:themeColor="text1"/>
        </w:rPr>
        <w:t>Sukumaran</w:t>
      </w:r>
      <w:proofErr w:type="spellEnd"/>
    </w:p>
    <w:p w:rsidR="005D0BFC" w:rsidRDefault="005107EA" w:rsidP="00932BD5">
      <w:pPr>
        <w:spacing w:after="0" w:line="240" w:lineRule="auto"/>
        <w:jc w:val="both"/>
        <w:rPr>
          <w:rFonts w:eastAsia="Times New Roman" w:cstheme="minorHAnsi"/>
          <w:color w:val="000000" w:themeColor="text1"/>
        </w:rPr>
      </w:pPr>
      <w:bookmarkStart w:id="0" w:name="_GoBack"/>
      <w:bookmarkEnd w:id="0"/>
      <w:r w:rsidRPr="00A47C1B">
        <w:rPr>
          <w:rFonts w:eastAsia="Times New Roman" w:cstheme="minorHAnsi"/>
          <w:color w:val="000000" w:themeColor="text1"/>
        </w:rPr>
        <w:t>M</w:t>
      </w:r>
      <w:r w:rsidR="005D0BFC" w:rsidRPr="005D0BFC">
        <w:t xml:space="preserve"> </w:t>
      </w:r>
      <w:proofErr w:type="spellStart"/>
      <w:r w:rsidR="005D0BFC" w:rsidRPr="005D0BFC">
        <w:rPr>
          <w:rFonts w:eastAsia="Times New Roman" w:cstheme="minorHAnsi"/>
          <w:color w:val="000000" w:themeColor="text1"/>
        </w:rPr>
        <w:t>Thoranath</w:t>
      </w:r>
      <w:proofErr w:type="spellEnd"/>
      <w:r w:rsidR="005D0BFC" w:rsidRPr="005D0BFC">
        <w:rPr>
          <w:rFonts w:eastAsia="Times New Roman" w:cstheme="minorHAnsi"/>
          <w:color w:val="000000" w:themeColor="text1"/>
        </w:rPr>
        <w:t xml:space="preserve"> </w:t>
      </w:r>
      <w:proofErr w:type="spellStart"/>
      <w:proofErr w:type="gramStart"/>
      <w:r w:rsidR="005D0BFC" w:rsidRPr="005D0BFC">
        <w:rPr>
          <w:rFonts w:eastAsia="Times New Roman" w:cstheme="minorHAnsi"/>
          <w:color w:val="000000" w:themeColor="text1"/>
        </w:rPr>
        <w:t>Sukumaran</w:t>
      </w:r>
      <w:proofErr w:type="spellEnd"/>
      <w:r w:rsidR="005D0BFC" w:rsidRPr="005D0BFC">
        <w:rPr>
          <w:rFonts w:eastAsia="Times New Roman" w:cstheme="minorHAnsi"/>
          <w:color w:val="000000" w:themeColor="text1"/>
        </w:rPr>
        <w:t>(</w:t>
      </w:r>
      <w:proofErr w:type="spellStart"/>
      <w:proofErr w:type="gramEnd"/>
      <w:r w:rsidR="005D0BFC" w:rsidRPr="005D0BFC">
        <w:rPr>
          <w:rFonts w:eastAsia="Times New Roman" w:cstheme="minorHAnsi"/>
          <w:color w:val="000000" w:themeColor="text1"/>
        </w:rPr>
        <w:t>Suku</w:t>
      </w:r>
      <w:proofErr w:type="spellEnd"/>
      <w:r w:rsidR="005D0BFC" w:rsidRPr="005D0BFC">
        <w:rPr>
          <w:rFonts w:eastAsia="Times New Roman" w:cstheme="minorHAnsi"/>
          <w:color w:val="000000" w:themeColor="text1"/>
        </w:rPr>
        <w:t xml:space="preserve">) has over 30 years of banking experience working in some of the major financial centers like New York, London and Mumbai. Most recently </w:t>
      </w:r>
      <w:proofErr w:type="spellStart"/>
      <w:r w:rsidR="005D0BFC" w:rsidRPr="005D0BFC">
        <w:rPr>
          <w:rFonts w:eastAsia="Times New Roman" w:cstheme="minorHAnsi"/>
          <w:color w:val="000000" w:themeColor="text1"/>
        </w:rPr>
        <w:t>Suku</w:t>
      </w:r>
      <w:proofErr w:type="spellEnd"/>
      <w:r w:rsidR="005D0BFC" w:rsidRPr="005D0BFC">
        <w:rPr>
          <w:rFonts w:eastAsia="Times New Roman" w:cstheme="minorHAnsi"/>
          <w:color w:val="000000" w:themeColor="text1"/>
        </w:rPr>
        <w:t xml:space="preserve"> was a Senior Vice President at Morgan Stanley in New York. Prior to that he has held senior positions in wealth management and corporate banking in Smith Barney and American Express Bank. He has played active roles in the ADR issue and subsequent M&amp;A transactions for a leading Indian BPO company in the US. He has structured innovative growth funding for Indian companies in sectors as diverse as IT services, </w:t>
      </w:r>
      <w:proofErr w:type="spellStart"/>
      <w:r w:rsidR="005D0BFC" w:rsidRPr="005D0BFC">
        <w:rPr>
          <w:rFonts w:eastAsia="Times New Roman" w:cstheme="minorHAnsi"/>
          <w:color w:val="000000" w:themeColor="text1"/>
        </w:rPr>
        <w:t>Agri</w:t>
      </w:r>
      <w:proofErr w:type="spellEnd"/>
      <w:r w:rsidR="005D0BFC" w:rsidRPr="005D0BFC">
        <w:rPr>
          <w:rFonts w:eastAsia="Times New Roman" w:cstheme="minorHAnsi"/>
          <w:color w:val="000000" w:themeColor="text1"/>
        </w:rPr>
        <w:t xml:space="preserve">- Biotech and Export Import houses. He has also raised sizable funds for Hedge and PE Funds including for Global Real Estate Investing. More </w:t>
      </w:r>
      <w:r w:rsidR="00A746CE" w:rsidRPr="005D0BFC">
        <w:rPr>
          <w:rFonts w:eastAsia="Times New Roman" w:cstheme="minorHAnsi"/>
          <w:color w:val="000000" w:themeColor="text1"/>
        </w:rPr>
        <w:t>recently,</w:t>
      </w:r>
      <w:r w:rsidR="005D0BFC" w:rsidRPr="005D0BFC">
        <w:rPr>
          <w:rFonts w:eastAsia="Times New Roman" w:cstheme="minorHAnsi"/>
          <w:color w:val="000000" w:themeColor="text1"/>
        </w:rPr>
        <w:t xml:space="preserve"> as President of Oakwood Strategy Consulting, he has been focusing on “Middle Market” corporations in their efforts to raise growth capital and globalize operations both by organic growth and M&amp;A.</w:t>
      </w:r>
    </w:p>
    <w:p w:rsidR="005107EA" w:rsidRPr="004F0666" w:rsidRDefault="005107EA" w:rsidP="00932BD5">
      <w:pPr>
        <w:spacing w:after="0" w:line="240" w:lineRule="auto"/>
        <w:jc w:val="both"/>
        <w:rPr>
          <w:rFonts w:eastAsia="Times New Roman" w:cstheme="minorHAnsi"/>
          <w:color w:val="000000"/>
        </w:rPr>
      </w:pPr>
      <w:r w:rsidRPr="004F0666">
        <w:rPr>
          <w:rFonts w:eastAsia="Times New Roman" w:cstheme="minorHAnsi"/>
          <w:color w:val="000000"/>
        </w:rPr>
        <w:t> </w:t>
      </w:r>
    </w:p>
    <w:p w:rsidR="0023029B" w:rsidRDefault="003E73BF" w:rsidP="003E73BF">
      <w:pPr>
        <w:spacing w:after="0" w:line="240" w:lineRule="auto"/>
        <w:jc w:val="both"/>
      </w:pPr>
      <w:r w:rsidRPr="003E73BF">
        <w:rPr>
          <w:rFonts w:eastAsia="Times New Roman" w:cstheme="minorHAnsi"/>
          <w:color w:val="000000" w:themeColor="text1"/>
        </w:rPr>
        <w:t xml:space="preserve">He is active in the Indo US trade associations and was the President of US India American Chamber of </w:t>
      </w:r>
      <w:r w:rsidR="00374E2C" w:rsidRPr="003E73BF">
        <w:rPr>
          <w:rFonts w:eastAsia="Times New Roman" w:cstheme="minorHAnsi"/>
          <w:color w:val="000000" w:themeColor="text1"/>
        </w:rPr>
        <w:t>Commerce (</w:t>
      </w:r>
      <w:r w:rsidRPr="003E73BF">
        <w:rPr>
          <w:rFonts w:eastAsia="Times New Roman" w:cstheme="minorHAnsi"/>
          <w:color w:val="000000" w:themeColor="text1"/>
        </w:rPr>
        <w:t>USIACC), a trade group focusing on the Indo US cross border trade and investment activities of Middle Market companies</w:t>
      </w:r>
      <w:r>
        <w:rPr>
          <w:rFonts w:eastAsia="Times New Roman" w:cstheme="minorHAnsi"/>
          <w:color w:val="000000" w:themeColor="text1"/>
        </w:rPr>
        <w:t>.</w:t>
      </w:r>
    </w:p>
    <w:sectPr w:rsidR="0023029B" w:rsidSect="00C647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mp;quot">
    <w:altName w:val="Cambria"/>
    <w:panose1 w:val="00000000000000000000"/>
    <w:charset w:val="00"/>
    <w:family w:val="roman"/>
    <w:notTrueType/>
    <w:pitch w:val="default"/>
    <w:sig w:usb0="00000000" w:usb1="00000000" w:usb2="00000000" w:usb3="00000000" w:csb0="00000000" w:csb1="00000000"/>
  </w:font>
  <w:font w:name="Calibri Light">
    <w:altName w:val="Helvetica World"/>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5107EA"/>
    <w:rsid w:val="0023029B"/>
    <w:rsid w:val="0025025F"/>
    <w:rsid w:val="00374E2C"/>
    <w:rsid w:val="003A052D"/>
    <w:rsid w:val="003E73BF"/>
    <w:rsid w:val="004F0666"/>
    <w:rsid w:val="005107EA"/>
    <w:rsid w:val="00570282"/>
    <w:rsid w:val="005D0BFC"/>
    <w:rsid w:val="00722168"/>
    <w:rsid w:val="00722C91"/>
    <w:rsid w:val="00896B96"/>
    <w:rsid w:val="00932BD5"/>
    <w:rsid w:val="00A47C1B"/>
    <w:rsid w:val="00A746CE"/>
    <w:rsid w:val="00B0740D"/>
    <w:rsid w:val="00BF40D1"/>
    <w:rsid w:val="00C647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7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0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5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798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179</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 Kumar 9</dc:creator>
  <cp:keywords/>
  <dc:description/>
  <cp:lastModifiedBy>gowda</cp:lastModifiedBy>
  <cp:revision>20</cp:revision>
  <dcterms:created xsi:type="dcterms:W3CDTF">2018-04-05T01:57:00Z</dcterms:created>
  <dcterms:modified xsi:type="dcterms:W3CDTF">2018-04-10T13:05:00Z</dcterms:modified>
</cp:coreProperties>
</file>